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363D0">
      <w:pPr>
        <w:jc w:val="center"/>
        <w:rPr>
          <w:rFonts w:hint="eastAsia"/>
          <w:b/>
          <w:bCs/>
          <w:sz w:val="36"/>
          <w:szCs w:val="36"/>
        </w:rPr>
      </w:pPr>
    </w:p>
    <w:p w14:paraId="43E3C4A1">
      <w:pPr>
        <w:jc w:val="center"/>
        <w:rPr>
          <w:rFonts w:hint="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广州货币金融博物馆参观申请登记表</w:t>
      </w:r>
    </w:p>
    <w:p w14:paraId="631C79CA">
      <w:pPr>
        <w:jc w:val="center"/>
        <w:rPr>
          <w:rFonts w:hint="eastAsia"/>
          <w:sz w:val="18"/>
          <w:u w:val="single"/>
        </w:rPr>
      </w:pPr>
    </w:p>
    <w:tbl>
      <w:tblPr>
        <w:tblStyle w:val="3"/>
        <w:tblW w:w="5996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1597"/>
        <w:gridCol w:w="1875"/>
        <w:gridCol w:w="1683"/>
        <w:gridCol w:w="231"/>
        <w:gridCol w:w="1723"/>
        <w:gridCol w:w="1486"/>
      </w:tblGrid>
      <w:tr w14:paraId="3C4E5B3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4F63A">
            <w:pPr>
              <w:wordWrap w:val="0"/>
              <w:snapToGrid w:val="0"/>
              <w:spacing w:line="420" w:lineRule="auto"/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参观时间</w:t>
            </w:r>
          </w:p>
        </w:tc>
        <w:tc>
          <w:tcPr>
            <w:tcW w:w="4204" w:type="pct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C74E7E">
            <w:pPr>
              <w:wordWrap w:val="0"/>
              <w:snapToGrid w:val="0"/>
              <w:spacing w:line="420" w:lineRule="auto"/>
              <w:ind w:right="480" w:firstLine="1080" w:firstLineChars="4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日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时     至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时</w:t>
            </w:r>
          </w:p>
        </w:tc>
      </w:tr>
      <w:tr w14:paraId="2824CC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7DE842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参观对象</w:t>
            </w:r>
          </w:p>
        </w:tc>
        <w:tc>
          <w:tcPr>
            <w:tcW w:w="2634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3A1222">
            <w:pPr>
              <w:snapToGrid w:val="0"/>
              <w:spacing w:line="420" w:lineRule="auto"/>
              <w:jc w:val="right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33DEB8">
            <w:pPr>
              <w:snapToGrid w:val="0"/>
              <w:spacing w:line="420" w:lineRule="auto"/>
              <w:ind w:right="12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参观</w:t>
            </w: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72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35329FE">
            <w:pPr>
              <w:snapToGrid w:val="0"/>
              <w:spacing w:line="420" w:lineRule="auto"/>
              <w:jc w:val="right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29CD758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F8ECA2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</w:p>
          <w:p w14:paraId="5AD5A09A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</w:t>
            </w:r>
          </w:p>
          <w:p w14:paraId="28DD65E2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观</w:t>
            </w:r>
          </w:p>
          <w:p w14:paraId="2F90149B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须</w:t>
            </w:r>
          </w:p>
          <w:p w14:paraId="4FC86BF7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知</w:t>
            </w:r>
          </w:p>
        </w:tc>
        <w:tc>
          <w:tcPr>
            <w:tcW w:w="4204" w:type="pct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247B1">
            <w:pPr>
              <w:widowControl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一、请自觉遵守本馆参观制度，听从工作人员导引有序参观。</w:t>
            </w:r>
          </w:p>
          <w:p w14:paraId="6949780B">
            <w:pPr>
              <w:widowControl/>
              <w:snapToGrid w:val="0"/>
              <w:spacing w:line="360" w:lineRule="auto"/>
              <w:ind w:left="480" w:hanging="480" w:hangingChars="2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二、维护安全，严禁携带管制械具、易燃易爆、腐蚀性物品、易污染展馆环境等危险品及宠物进入馆内。</w:t>
            </w:r>
          </w:p>
          <w:p w14:paraId="731646EC">
            <w:pPr>
              <w:widowControl/>
              <w:snapToGrid w:val="0"/>
              <w:spacing w:line="360" w:lineRule="auto"/>
              <w:ind w:left="480" w:hanging="480" w:hangingChars="2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三、学龄前儿童、高龄老人、行动不便者须有成年人陪护入馆参观。</w:t>
            </w:r>
          </w:p>
          <w:p w14:paraId="1CA86F01">
            <w:pPr>
              <w:widowControl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四、确保展品安全和参观质量，衣履不整者、醉酒者谢绝入馆。</w:t>
            </w:r>
          </w:p>
          <w:p w14:paraId="350AC3B5">
            <w:pPr>
              <w:widowControl/>
              <w:snapToGrid w:val="0"/>
              <w:spacing w:line="360" w:lineRule="auto"/>
              <w:ind w:left="480" w:hanging="480" w:hangingChars="2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五、请自觉保持安静，</w:t>
            </w:r>
            <w:r>
              <w:rPr>
                <w:rFonts w:ascii="宋体" w:hAnsi="宋体" w:cs="宋体"/>
                <w:kern w:val="0"/>
                <w:sz w:val="24"/>
              </w:rPr>
              <w:t>说话、走路要轻声，禁止喧哗</w:t>
            </w:r>
            <w:r>
              <w:rPr>
                <w:rFonts w:hint="eastAsia" w:ascii="宋体" w:hAnsi="宋体" w:cs="宋体"/>
                <w:kern w:val="0"/>
                <w:sz w:val="24"/>
              </w:rPr>
              <w:t>、追逐打闹、攀爬躺卧</w:t>
            </w:r>
            <w:r>
              <w:rPr>
                <w:rFonts w:ascii="宋体" w:hAnsi="宋体" w:cs="宋体"/>
                <w:kern w:val="0"/>
                <w:sz w:val="24"/>
              </w:rPr>
              <w:t>；请将手机调至震动状态，接听电话时请自觉到</w:t>
            </w:r>
            <w:r>
              <w:rPr>
                <w:rFonts w:hint="eastAsia" w:ascii="宋体" w:hAnsi="宋体" w:cs="宋体"/>
                <w:kern w:val="0"/>
                <w:sz w:val="24"/>
              </w:rPr>
              <w:t>展厅</w:t>
            </w:r>
            <w:r>
              <w:rPr>
                <w:rFonts w:ascii="宋体" w:hAnsi="宋体" w:cs="宋体"/>
                <w:kern w:val="0"/>
                <w:sz w:val="24"/>
              </w:rPr>
              <w:t>外。</w:t>
            </w:r>
          </w:p>
          <w:p w14:paraId="5C1440EE">
            <w:pPr>
              <w:widowControl/>
              <w:snapToGrid w:val="0"/>
              <w:spacing w:line="360" w:lineRule="auto"/>
              <w:ind w:left="480" w:hanging="480" w:hangingChars="2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六、注意环境卫生。展厅内严禁吸烟、饮食、随地吐痰、乱扔废弃物等不文明行为。</w:t>
            </w:r>
          </w:p>
          <w:p w14:paraId="0DFAFB5C">
            <w:pPr>
              <w:widowControl/>
              <w:snapToGrid w:val="0"/>
              <w:spacing w:line="360" w:lineRule="auto"/>
              <w:ind w:left="480" w:hanging="480" w:hangingChars="2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七、自觉爱护文物展品、展览设施和其他公共服务设施等，如有损坏，须照价赔偿并承担相应的法律责任。</w:t>
            </w:r>
          </w:p>
          <w:p w14:paraId="3AEB95F2">
            <w:pPr>
              <w:snapToGrid w:val="0"/>
              <w:spacing w:line="420" w:lineRule="auto"/>
              <w:ind w:left="480" w:hanging="480" w:hangingChars="200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八、发生</w:t>
            </w:r>
            <w:r>
              <w:rPr>
                <w:rFonts w:ascii="宋体" w:hAnsi="宋体" w:cs="宋体"/>
                <w:kern w:val="0"/>
                <w:sz w:val="24"/>
              </w:rPr>
              <w:t>火警</w:t>
            </w:r>
            <w:r>
              <w:rPr>
                <w:rFonts w:hint="eastAsia" w:ascii="宋体" w:hAnsi="宋体" w:cs="宋体"/>
                <w:kern w:val="0"/>
                <w:sz w:val="24"/>
              </w:rPr>
              <w:t>等紧急突发事件</w:t>
            </w:r>
            <w:r>
              <w:rPr>
                <w:rFonts w:ascii="宋体" w:hAnsi="宋体" w:cs="宋体"/>
                <w:kern w:val="0"/>
                <w:sz w:val="24"/>
              </w:rPr>
              <w:t>，请</w:t>
            </w:r>
            <w:r>
              <w:rPr>
                <w:rFonts w:hint="eastAsia" w:ascii="宋体" w:hAnsi="宋体" w:cs="宋体"/>
                <w:kern w:val="0"/>
                <w:sz w:val="24"/>
              </w:rPr>
              <w:t>勿</w:t>
            </w:r>
            <w:r>
              <w:rPr>
                <w:rFonts w:ascii="宋体" w:hAnsi="宋体" w:cs="宋体"/>
                <w:kern w:val="0"/>
                <w:sz w:val="24"/>
              </w:rPr>
              <w:t>慌乱，切勿使用电梯，听从指挥，有序地通过安全通道离开大楼。</w:t>
            </w:r>
          </w:p>
        </w:tc>
      </w:tr>
      <w:tr w14:paraId="4F1F99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BE5C15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rFonts w:hint="eastAsia"/>
                <w:sz w:val="24"/>
                <w:lang w:val="en-US" w:eastAsia="zh-CN"/>
              </w:rPr>
              <w:t>单位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EB9AD8">
            <w:pPr>
              <w:snapToGrid w:val="0"/>
              <w:spacing w:line="42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A35C21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联系人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78C314">
            <w:pPr>
              <w:snapToGrid w:val="0"/>
              <w:spacing w:line="42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1BD45A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F9DD9B">
            <w:pPr>
              <w:snapToGrid w:val="0"/>
              <w:spacing w:line="42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545956A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A3496">
            <w:pPr>
              <w:snapToGrid w:val="0"/>
              <w:spacing w:line="42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rFonts w:hint="eastAsia"/>
                <w:sz w:val="24"/>
                <w:lang w:val="en-US" w:eastAsia="zh-CN"/>
              </w:rPr>
              <w:t>单位</w:t>
            </w:r>
            <w:r>
              <w:rPr>
                <w:rFonts w:hint="eastAsia"/>
                <w:sz w:val="24"/>
              </w:rPr>
              <w:t>负责人意 见</w:t>
            </w:r>
          </w:p>
        </w:tc>
        <w:tc>
          <w:tcPr>
            <w:tcW w:w="4204" w:type="pct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4C97F">
            <w:pPr>
              <w:snapToGrid w:val="0"/>
              <w:spacing w:line="420" w:lineRule="auto"/>
              <w:jc w:val="right"/>
              <w:rPr>
                <w:rFonts w:hint="eastAsia"/>
                <w:sz w:val="24"/>
              </w:rPr>
            </w:pPr>
          </w:p>
          <w:p w14:paraId="4A952B08">
            <w:pPr>
              <w:snapToGrid w:val="0"/>
              <w:spacing w:line="420" w:lineRule="auto"/>
              <w:jc w:val="right"/>
              <w:rPr>
                <w:rFonts w:hint="eastAsia"/>
                <w:sz w:val="24"/>
              </w:rPr>
            </w:pPr>
          </w:p>
          <w:p w14:paraId="22EC65CD">
            <w:pPr>
              <w:snapToGrid w:val="0"/>
              <w:spacing w:line="42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签名（盖章）           年     月    日</w:t>
            </w:r>
          </w:p>
        </w:tc>
      </w:tr>
      <w:tr w14:paraId="432E0E7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2CA4B4">
            <w:pPr>
              <w:snapToGrid w:val="0"/>
              <w:spacing w:line="42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4204" w:type="pct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1286AD">
            <w:pPr>
              <w:snapToGrid w:val="0"/>
              <w:spacing w:line="420" w:lineRule="auto"/>
              <w:jc w:val="center"/>
              <w:rPr>
                <w:rFonts w:hint="eastAsia"/>
                <w:sz w:val="24"/>
                <w:lang w:val="en-US" w:eastAsia="zh-CN"/>
              </w:rPr>
            </w:pPr>
          </w:p>
          <w:p w14:paraId="348A80C7">
            <w:pPr>
              <w:snapToGrid w:val="0"/>
              <w:spacing w:line="42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请在参观对象中简要标注参观对象身份如广州人力资源协会会员等</w:t>
            </w:r>
          </w:p>
        </w:tc>
      </w:tr>
    </w:tbl>
    <w:p w14:paraId="76436C63">
      <w:pPr>
        <w:pStyle w:val="2"/>
        <w:rPr>
          <w:rFonts w:hint="eastAsia"/>
        </w:rPr>
      </w:pPr>
    </w:p>
    <w:p w14:paraId="6F02475E">
      <w:pPr>
        <w:jc w:val="right"/>
      </w:pPr>
      <w:r>
        <w:rPr>
          <w:rFonts w:hint="eastAsia"/>
        </w:rPr>
        <w:t>广州货币金融博物馆</w:t>
      </w:r>
      <w:r>
        <w:rPr>
          <w:rFonts w:hint="eastAsia"/>
          <w:lang w:val="en-US" w:eastAsia="zh-CN"/>
        </w:rPr>
        <w:t>制</w:t>
      </w:r>
      <w:r>
        <w:rPr>
          <w:rFonts w:hint="eastAsia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32D75"/>
    <w:rsid w:val="54C3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paragraph" w:styleId="2">
    <w:name w:val="heading 1"/>
    <w:next w:val="1"/>
    <w:qFormat/>
    <w:uiPriority w:val="0"/>
    <w:pPr>
      <w:spacing w:line="360" w:lineRule="auto"/>
    </w:pPr>
    <w:rPr>
      <w:rFonts w:ascii="宋体" w:hAnsi="宋体" w:eastAsia="宋体" w:cs="宋体"/>
      <w:color w:val="2E74B5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2026-09-08T01:32:00Z</dcterms:created>
  <dc:creator>亮晶晶</dc:creator>
  <cp:lastModifiedBy>亮晶晶</cp:lastModifiedBy>
  <dcterms:modified xsi:type="dcterms:W3CDTF">2026-09-08T01:34:34Z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81E8C47A2BEC41A287A4605C708E4877_11</vt:lpwstr>
  </property>
  <property fmtid="{D5CDD505-2E9C-101B-9397-08002B2CF9AE}" pid="4" name="KSOTemplateDocerSaveRecord">
    <vt:lpwstr>eyJoZGlkIjoiZTNmZjY3MTk3YTZmZjMxYWQzZWE4NTEzNWNkNzExN2UiLCJ1c2VySWQiOiIzMjg3ODMzNDgifQ==</vt:lpwstr>
  </property>
</Properties>
</file>